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F5" w:rsidRPr="00E262F5" w:rsidRDefault="00E262F5" w:rsidP="00E262F5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262F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Opole, 2013-06-11</w:t>
      </w:r>
    </w:p>
    <w:p w:rsidR="00E262F5" w:rsidRPr="00E262F5" w:rsidRDefault="00E262F5" w:rsidP="00E262F5">
      <w:pPr>
        <w:spacing w:before="100" w:beforeAutospacing="1" w:after="100" w:afterAutospacing="1" w:line="237" w:lineRule="atLeast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4"/>
          <w:szCs w:val="24"/>
          <w:lang w:eastAsia="pl-PL"/>
        </w:rPr>
      </w:pPr>
      <w:r w:rsidRPr="00E262F5">
        <w:rPr>
          <w:rFonts w:ascii="Helvetica" w:eastAsia="Times New Roman" w:hAnsi="Helvetica" w:cs="Helvetica"/>
          <w:b/>
          <w:bCs/>
          <w:color w:val="666666"/>
          <w:kern w:val="36"/>
          <w:sz w:val="24"/>
          <w:szCs w:val="24"/>
          <w:lang w:eastAsia="pl-PL"/>
        </w:rPr>
        <w:t>Ogłoszenie o zbędnych składnikach majątku ruchomego</w:t>
      </w:r>
    </w:p>
    <w:p w:rsidR="00E262F5" w:rsidRPr="00E262F5" w:rsidRDefault="00E262F5" w:rsidP="00E262F5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262F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Na podstawie § 7 ust. 1 rozporządzenia Rady Ministrów z dnia 21 maja 2010 r. w sprawie sposobu i trybu gospodarowania składnikami rzeczowymi majątku ruchomego powierzonego jednostkom budżetowym (Dz. U. Nr 114, poz. 761) Regionalna Dyrekcja Ochrony Środowiska w Opolu informuje, iż posiada niżej wymienione składniki majątku ruchomego do sprzedaży, oddania w najem lub dzierżawę, nieodpłatnego przekazania oraz darowizny. Wnioski należy składać do 30 czerwca 2013 r.</w:t>
      </w:r>
    </w:p>
    <w:p w:rsidR="00E262F5" w:rsidRPr="00E262F5" w:rsidRDefault="00E262F5" w:rsidP="00E262F5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262F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Wszelkich informacji udziela Marta Kulon, tel. 77 45 26 249</w:t>
      </w:r>
    </w:p>
    <w:tbl>
      <w:tblPr>
        <w:tblW w:w="1000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18"/>
        <w:gridCol w:w="2121"/>
        <w:gridCol w:w="1552"/>
        <w:gridCol w:w="2957"/>
      </w:tblGrid>
      <w:tr w:rsidR="00E262F5" w:rsidRPr="00E262F5" w:rsidTr="00E262F5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L.p.</w:t>
            </w:r>
          </w:p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Nazwa składnika majątku ruchomego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Nr inwentarzowy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Wartość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Uwagi</w:t>
            </w:r>
          </w:p>
        </w:tc>
      </w:tr>
      <w:tr w:rsidR="00E262F5" w:rsidRPr="00E262F5" w:rsidTr="00E262F5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Kserokopiarka </w:t>
            </w:r>
            <w:proofErr w:type="spellStart"/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Nashuatec</w:t>
            </w:r>
            <w:proofErr w:type="spellEnd"/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3715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T-80-803-20-1</w:t>
            </w:r>
          </w:p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20,00 zł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Uszkodzenie bębna półprzewodnikowego, zespołu utrwalania, pokrywy oryginałów oraz napędu głównego.</w:t>
            </w:r>
          </w:p>
        </w:tc>
      </w:tr>
      <w:tr w:rsidR="00E262F5" w:rsidRPr="00E262F5" w:rsidTr="00E262F5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Kserokopiarka </w:t>
            </w:r>
            <w:proofErr w:type="spellStart"/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Nashuatec</w:t>
            </w:r>
            <w:proofErr w:type="spellEnd"/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3715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T-80-803-20-3</w:t>
            </w:r>
          </w:p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20,00 zł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Uszkodzenie bębna półprzewodnikowego, zespołu utrwalania, elektrody transferowej oraz panelu sterowania.</w:t>
            </w:r>
          </w:p>
        </w:tc>
      </w:tr>
      <w:tr w:rsidR="00E262F5" w:rsidRPr="00E262F5" w:rsidTr="00E262F5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Kserokopiarka </w:t>
            </w:r>
            <w:proofErr w:type="spellStart"/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Nashuatec</w:t>
            </w:r>
            <w:proofErr w:type="spellEnd"/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3715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T-80-803-20-5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20,00 zł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Uszkodzenie bębna półprzewodnikowego, zespołu utrwalania, zespołu HVT oraz panelu sterowania.</w:t>
            </w:r>
          </w:p>
        </w:tc>
      </w:tr>
      <w:tr w:rsidR="00E262F5" w:rsidRPr="00E262F5" w:rsidTr="00E262F5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Szafa biurowa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RDOS/SZA/5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1,00 zł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Uszkodzenie podstawy szafy, brak stabilności szafy – przechyla się.</w:t>
            </w:r>
          </w:p>
        </w:tc>
      </w:tr>
      <w:tr w:rsidR="00E262F5" w:rsidRPr="00E262F5" w:rsidTr="00E262F5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Krzesło obrotowe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RDOS/KRZ/32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1,00 zł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Uszkodzony mechanizm regulacji krzesła (bocznej i góra – dół), wystające śruby.</w:t>
            </w:r>
          </w:p>
        </w:tc>
      </w:tr>
      <w:tr w:rsidR="00E262F5" w:rsidRPr="00E262F5" w:rsidTr="00E262F5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Krzesło obrotowe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RDOS/KRZ/33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1,00 zł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Uszkodzony mechanizm regulacji krzesła (bocznej i góra – dół).</w:t>
            </w:r>
          </w:p>
        </w:tc>
      </w:tr>
      <w:tr w:rsidR="00E262F5" w:rsidRPr="00E262F5" w:rsidTr="00E262F5">
        <w:trPr>
          <w:tblCellSpacing w:w="0" w:type="dxa"/>
        </w:trPr>
        <w:tc>
          <w:tcPr>
            <w:tcW w:w="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Krzesło obrotowe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RDOS/KRZ/70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1,00 zł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262F5" w:rsidRPr="00E262F5" w:rsidRDefault="00E262F5" w:rsidP="00E262F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E262F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Uszkodzone oparcie (bez blokady odchylania), przetarty materiał siedziska.</w:t>
            </w:r>
          </w:p>
        </w:tc>
      </w:tr>
    </w:tbl>
    <w:p w:rsidR="005D5291" w:rsidRDefault="005D5291">
      <w:bookmarkStart w:id="0" w:name="_GoBack"/>
      <w:bookmarkEnd w:id="0"/>
    </w:p>
    <w:sectPr w:rsidR="005D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F5"/>
    <w:rsid w:val="005D5291"/>
    <w:rsid w:val="00E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6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2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2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6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2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2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oiwbdouw100</dc:creator>
  <cp:lastModifiedBy>oiwbdouw100</cp:lastModifiedBy>
  <cp:revision>1</cp:revision>
  <dcterms:created xsi:type="dcterms:W3CDTF">2014-03-21T13:18:00Z</dcterms:created>
  <dcterms:modified xsi:type="dcterms:W3CDTF">2014-03-21T13:18:00Z</dcterms:modified>
</cp:coreProperties>
</file>